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ABE" w:rsidRPr="00180ABE" w:rsidRDefault="00180ABE" w:rsidP="00BB541C">
      <w:pPr>
        <w:pStyle w:val="Nagwek1"/>
        <w:spacing w:after="240" w:line="23" w:lineRule="atLeast"/>
        <w:rPr>
          <w:rFonts w:eastAsia="Calibri"/>
        </w:rPr>
      </w:pPr>
      <w:bookmarkStart w:id="0" w:name="_GoBack"/>
      <w:bookmarkEnd w:id="0"/>
      <w:r w:rsidRPr="00180ABE">
        <w:rPr>
          <w:rFonts w:eastAsia="Calibri"/>
        </w:rPr>
        <w:t>INFORMACJE DOTYCZĄCE PRZEDMIOTU ZAMÓWIENIA</w:t>
      </w:r>
    </w:p>
    <w:p w:rsidR="00180ABE" w:rsidRPr="00180ABE" w:rsidRDefault="00180ABE" w:rsidP="00084B6B">
      <w:pPr>
        <w:autoSpaceDE w:val="0"/>
        <w:autoSpaceDN w:val="0"/>
        <w:adjustRightInd w:val="0"/>
        <w:spacing w:after="120" w:line="23" w:lineRule="atLeast"/>
        <w:jc w:val="both"/>
        <w:rPr>
          <w:rFonts w:ascii="Calibri" w:eastAsia="Calibri" w:hAnsi="Calibri" w:cs="Calibri"/>
          <w:sz w:val="24"/>
          <w:szCs w:val="24"/>
        </w:rPr>
      </w:pPr>
      <w:r w:rsidRPr="00180ABE">
        <w:rPr>
          <w:rFonts w:ascii="Calibri" w:eastAsia="Calibri" w:hAnsi="Calibri" w:cs="Calibri"/>
          <w:color w:val="000000"/>
          <w:sz w:val="24"/>
          <w:szCs w:val="24"/>
        </w:rPr>
        <w:t>Przedmiotem zamówienia jest zakup usług eksperckich w formie artykułów (utworów autorskich) i opracowań, w tym usługi technicznego wsparcia redakcyjnego publikacji poświęconej zagadnieniu wtórnego wykorzystania danych administracyjnych na potrzeby ewaluacji programów (w szczególności programów wsparcia proinnowacyjnego).</w:t>
      </w:r>
      <w:r w:rsidRPr="00180ABE">
        <w:rPr>
          <w:rFonts w:ascii="Calibri" w:eastAsia="Calibri" w:hAnsi="Calibri" w:cs="Calibri"/>
          <w:color w:val="548235"/>
        </w:rPr>
        <w:t xml:space="preserve"> </w:t>
      </w:r>
      <w:r w:rsidRPr="00180ABE">
        <w:rPr>
          <w:rFonts w:ascii="Calibri" w:eastAsia="Calibri" w:hAnsi="Calibri" w:cs="Calibri"/>
          <w:color w:val="000000"/>
          <w:sz w:val="24"/>
          <w:szCs w:val="24"/>
        </w:rPr>
        <w:t xml:space="preserve">Będzie to kolejna pozycja z serii publikacji PARP, poświęconych tematyce ewaluacji (por. </w:t>
      </w:r>
      <w:hyperlink r:id="rId7" w:anchor="filter-publications" w:history="1">
        <w:r w:rsidRPr="00180ABE">
          <w:rPr>
            <w:rFonts w:ascii="Calibri" w:eastAsia="Calibri" w:hAnsi="Calibri" w:cs="Calibri"/>
            <w:color w:val="0000FF"/>
            <w:sz w:val="24"/>
            <w:szCs w:val="24"/>
            <w:u w:val="single"/>
          </w:rPr>
          <w:t>https://www.parp.gov.pl/publikacje/?query=&amp;type=&amp;series=13&amp;publisher=&amp;year=&amp;language=&amp;sort=year-desc&amp;topic=&amp;page=1#filter-publications</w:t>
        </w:r>
      </w:hyperlink>
      <w:r w:rsidRPr="00180ABE">
        <w:rPr>
          <w:rFonts w:ascii="Calibri" w:eastAsia="Calibri" w:hAnsi="Calibri" w:cs="Calibri"/>
          <w:color w:val="000000"/>
          <w:sz w:val="24"/>
          <w:szCs w:val="24"/>
        </w:rPr>
        <w:t xml:space="preserve">, adresowana do szerokiego grona osób zaangażowanych w ewaluację polityki spójności UE (m.in. uczestników Międzynarodowych Konferencji Ewaluacyjnych w Polsce organizowanych przez PARP i Urząd Ministra właściwego ds. rozwoju regionalnego. Podobnie jak w poprzednich latach, publikacja będzie składała się z rozdziałów (artykułów), przygotowanych przez uznanych ekspertów w podejmowanej w publikacji problematyce (zarówno autorów koncepcji teoretycznych, jak również praktyków opisujących </w:t>
      </w:r>
      <w:r w:rsidRPr="00180ABE">
        <w:rPr>
          <w:rFonts w:ascii="Calibri" w:eastAsia="Calibri" w:hAnsi="Calibri" w:cs="Calibri"/>
          <w:sz w:val="24"/>
          <w:szCs w:val="24"/>
        </w:rPr>
        <w:t>konkretne zastosowania).</w:t>
      </w:r>
    </w:p>
    <w:p w:rsidR="00180ABE" w:rsidRPr="00180ABE" w:rsidRDefault="00180ABE" w:rsidP="00084B6B">
      <w:pPr>
        <w:autoSpaceDE w:val="0"/>
        <w:autoSpaceDN w:val="0"/>
        <w:adjustRightInd w:val="0"/>
        <w:spacing w:after="120" w:line="23" w:lineRule="atLeast"/>
        <w:jc w:val="both"/>
        <w:rPr>
          <w:rFonts w:ascii="Calibri" w:eastAsia="Calibri" w:hAnsi="Calibri" w:cs="Calibri"/>
          <w:sz w:val="24"/>
          <w:szCs w:val="24"/>
        </w:rPr>
      </w:pPr>
      <w:r w:rsidRPr="00180ABE">
        <w:rPr>
          <w:rFonts w:ascii="Calibri" w:eastAsia="Calibri" w:hAnsi="Calibri" w:cs="Calibri"/>
          <w:sz w:val="24"/>
          <w:szCs w:val="24"/>
        </w:rPr>
        <w:t xml:space="preserve">Do zadań Wykonawcy będzie należało przygotowanie m.in. koncepcji merytorycznej publikacji, zakresu merytorycznego poszczególnych artykułów wraz z przypisaną listą autorów. Zamawiający zastrzega możliwość zmiany doboru autorów i kształtowania docelowego zakresu tekstu. </w:t>
      </w:r>
      <w:r w:rsidRPr="00180ABE">
        <w:rPr>
          <w:rFonts w:ascii="Calibri" w:eastAsia="Calibri" w:hAnsi="Calibri" w:cs="Calibri"/>
          <w:b/>
          <w:bCs/>
          <w:sz w:val="24"/>
          <w:szCs w:val="24"/>
        </w:rPr>
        <w:t>Motywem przewodnim tekstu będzie zagadnienie wtórnego wykorzystania w ewaluacji dużych zbiorów danych administracyjnych (w tym danych rejestrowych), takich jak m.in. dane gromadzone przez UOKiK, administrację celną, administrację skarbową (pliki JPK), Krajowy Rejestr Sądowy i inne. Zamówienie jest odpowiedzią na obserwowany rosnący trend wykorzystania w gospodarce Big Data oraz związanych z tym możliwości, które są szczególnie istotne w kontekście ograniczeń realizacji badań terenowych zaobserwowanych w trakcie pandemii. Roboczy tytuł publikacji to: Big data i wtórne wykorzystanie danych administracyjnych w monitoringu i ewaluacji wsparcia przedsiębiorczości.</w:t>
      </w:r>
    </w:p>
    <w:p w:rsidR="00180ABE" w:rsidRPr="00180ABE" w:rsidRDefault="00180ABE" w:rsidP="00084B6B">
      <w:pPr>
        <w:autoSpaceDE w:val="0"/>
        <w:autoSpaceDN w:val="0"/>
        <w:adjustRightInd w:val="0"/>
        <w:spacing w:after="120" w:line="23" w:lineRule="atLeast"/>
        <w:jc w:val="both"/>
        <w:rPr>
          <w:rFonts w:ascii="Calibri" w:eastAsia="Calibri" w:hAnsi="Calibri" w:cs="Calibri"/>
          <w:sz w:val="24"/>
          <w:szCs w:val="24"/>
        </w:rPr>
      </w:pPr>
      <w:r w:rsidRPr="00180ABE">
        <w:rPr>
          <w:rFonts w:ascii="Calibri" w:eastAsia="Calibri" w:hAnsi="Calibri" w:cs="Calibri"/>
          <w:sz w:val="24"/>
          <w:szCs w:val="24"/>
        </w:rPr>
        <w:t>Niezależnie od zakresu niniejszego zamówienia, Zamawiający zastrzega sobie prawo dołączenia do docelowego zakresu publikacji – w uzgodnieniu z Wykonawcą - wybranych artykułów (nie więcej niż 4 szt., przygotowane przez pracowników Zamawiającego lub autorów zewnętrznych oraz wprowadzenia/słowa wstępnego), dotyczących np. wykorzystania danych ZUS, OPI PIB (POL-on) i  GUS do analiz w ramach procesu ewaluacji.</w:t>
      </w:r>
    </w:p>
    <w:p w:rsidR="00180ABE" w:rsidRPr="00180ABE" w:rsidRDefault="00180ABE" w:rsidP="00084B6B">
      <w:pPr>
        <w:autoSpaceDE w:val="0"/>
        <w:autoSpaceDN w:val="0"/>
        <w:adjustRightInd w:val="0"/>
        <w:spacing w:after="120" w:line="23" w:lineRule="atLeast"/>
        <w:rPr>
          <w:rFonts w:ascii="Calibri" w:eastAsia="Calibri" w:hAnsi="Calibri" w:cs="Calibri"/>
          <w:color w:val="000000"/>
          <w:sz w:val="24"/>
          <w:szCs w:val="24"/>
        </w:rPr>
      </w:pPr>
      <w:r w:rsidRPr="00180ABE">
        <w:rPr>
          <w:rFonts w:ascii="Calibri" w:eastAsia="Calibri" w:hAnsi="Calibri" w:cs="Calibri"/>
          <w:color w:val="000000"/>
          <w:sz w:val="24"/>
          <w:szCs w:val="24"/>
        </w:rPr>
        <w:t>Na wykonanie usługi będą składały się następujące elementy:</w:t>
      </w:r>
    </w:p>
    <w:p w:rsidR="00180ABE" w:rsidRPr="00180ABE" w:rsidRDefault="00180ABE" w:rsidP="00084B6B">
      <w:pPr>
        <w:numPr>
          <w:ilvl w:val="0"/>
          <w:numId w:val="2"/>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opracowanie koncepcji merytorycznej publikacji (w uzgodnieniu z Zamawiającym, w tym ostatecznej listy kandydatów na autorów i ich teksty),</w:t>
      </w:r>
    </w:p>
    <w:p w:rsidR="00180ABE" w:rsidRPr="00180ABE" w:rsidRDefault="00180ABE" w:rsidP="00084B6B">
      <w:pPr>
        <w:numPr>
          <w:ilvl w:val="0"/>
          <w:numId w:val="2"/>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opracowanie zakresu merytorycznego poszczególnych artykułów (w uzgodnieniu z Zamawiającym i kandydatami na autorów),</w:t>
      </w:r>
    </w:p>
    <w:p w:rsidR="00180ABE" w:rsidRPr="00180ABE" w:rsidRDefault="00180ABE" w:rsidP="00084B6B">
      <w:pPr>
        <w:numPr>
          <w:ilvl w:val="0"/>
          <w:numId w:val="2"/>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pozyskanie uzgodnionych autorów (przygotowanie i podpisanie umów z autorami przez Wykonawcę),</w:t>
      </w:r>
    </w:p>
    <w:p w:rsidR="00180ABE" w:rsidRPr="00180ABE" w:rsidRDefault="00180ABE" w:rsidP="00084B6B">
      <w:pPr>
        <w:numPr>
          <w:ilvl w:val="0"/>
          <w:numId w:val="2"/>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 xml:space="preserve">dostarczenie </w:t>
      </w:r>
      <w:r w:rsidR="005A79F4">
        <w:rPr>
          <w:rFonts w:ascii="Calibri" w:eastAsia="Calibri" w:hAnsi="Calibri" w:cs="Calibri"/>
          <w:color w:val="000000"/>
          <w:sz w:val="24"/>
          <w:szCs w:val="24"/>
        </w:rPr>
        <w:t xml:space="preserve">8 </w:t>
      </w:r>
      <w:r w:rsidRPr="00180ABE">
        <w:rPr>
          <w:rFonts w:ascii="Calibri" w:eastAsia="Calibri" w:hAnsi="Calibri" w:cs="Calibri"/>
          <w:color w:val="000000"/>
          <w:sz w:val="24"/>
          <w:szCs w:val="24"/>
        </w:rPr>
        <w:t xml:space="preserve">artykułów w języku polskim (minimum 25 tys. znaków każdy), spośród których co najmniej: </w:t>
      </w:r>
    </w:p>
    <w:p w:rsidR="00180ABE" w:rsidRPr="00180ABE" w:rsidRDefault="00180ABE" w:rsidP="00084B6B">
      <w:pPr>
        <w:numPr>
          <w:ilvl w:val="1"/>
          <w:numId w:val="3"/>
        </w:numPr>
        <w:autoSpaceDE w:val="0"/>
        <w:autoSpaceDN w:val="0"/>
        <w:adjustRightInd w:val="0"/>
        <w:spacing w:after="120" w:line="23" w:lineRule="atLeast"/>
        <w:jc w:val="both"/>
        <w:rPr>
          <w:rFonts w:ascii="Calibri" w:eastAsia="Calibri" w:hAnsi="Calibri" w:cs="Calibri"/>
          <w:color w:val="000000"/>
          <w:sz w:val="24"/>
          <w:szCs w:val="24"/>
        </w:rPr>
      </w:pPr>
      <w:r w:rsidRPr="00180ABE">
        <w:rPr>
          <w:rFonts w:ascii="Calibri" w:eastAsia="Calibri" w:hAnsi="Calibri" w:cs="Calibri"/>
          <w:color w:val="000000"/>
          <w:sz w:val="24"/>
          <w:szCs w:val="24"/>
        </w:rPr>
        <w:t xml:space="preserve">1-2 teksty przygotowane będą przez autorów zagranicznych, </w:t>
      </w:r>
    </w:p>
    <w:p w:rsidR="00180ABE" w:rsidRPr="00180ABE" w:rsidRDefault="00180ABE" w:rsidP="00084B6B">
      <w:pPr>
        <w:numPr>
          <w:ilvl w:val="1"/>
          <w:numId w:val="3"/>
        </w:numPr>
        <w:autoSpaceDE w:val="0"/>
        <w:autoSpaceDN w:val="0"/>
        <w:adjustRightInd w:val="0"/>
        <w:spacing w:after="120" w:line="23" w:lineRule="atLeast"/>
        <w:jc w:val="both"/>
        <w:rPr>
          <w:rFonts w:ascii="Calibri" w:eastAsia="Calibri" w:hAnsi="Calibri" w:cs="Calibri"/>
          <w:color w:val="000000"/>
          <w:sz w:val="24"/>
          <w:szCs w:val="24"/>
        </w:rPr>
      </w:pPr>
      <w:r w:rsidRPr="00180ABE">
        <w:rPr>
          <w:rFonts w:ascii="Calibri" w:eastAsia="Calibri" w:hAnsi="Calibri" w:cs="Calibri"/>
          <w:color w:val="000000"/>
          <w:sz w:val="24"/>
          <w:szCs w:val="24"/>
        </w:rPr>
        <w:t xml:space="preserve">6-7 tekstów przygotowanych będzie przez polskich autorów, </w:t>
      </w:r>
    </w:p>
    <w:p w:rsidR="00180ABE" w:rsidRPr="00180ABE" w:rsidRDefault="00180ABE" w:rsidP="00084B6B">
      <w:pPr>
        <w:numPr>
          <w:ilvl w:val="1"/>
          <w:numId w:val="3"/>
        </w:numPr>
        <w:autoSpaceDE w:val="0"/>
        <w:autoSpaceDN w:val="0"/>
        <w:adjustRightInd w:val="0"/>
        <w:spacing w:after="120" w:line="23" w:lineRule="atLeast"/>
        <w:jc w:val="both"/>
        <w:rPr>
          <w:rFonts w:ascii="Calibri" w:eastAsia="Calibri" w:hAnsi="Calibri" w:cs="Calibri"/>
          <w:color w:val="000000"/>
          <w:sz w:val="24"/>
          <w:szCs w:val="24"/>
        </w:rPr>
      </w:pPr>
      <w:r w:rsidRPr="00180ABE">
        <w:rPr>
          <w:rFonts w:ascii="Calibri" w:eastAsia="Calibri" w:hAnsi="Calibri" w:cs="Calibri"/>
          <w:color w:val="000000"/>
          <w:sz w:val="24"/>
          <w:szCs w:val="24"/>
        </w:rPr>
        <w:lastRenderedPageBreak/>
        <w:t xml:space="preserve">1 tekst będzie autorstwa osoby z tytułem profesora, </w:t>
      </w:r>
    </w:p>
    <w:p w:rsidR="00180ABE" w:rsidRPr="00180ABE" w:rsidRDefault="00180ABE" w:rsidP="00084B6B">
      <w:pPr>
        <w:numPr>
          <w:ilvl w:val="1"/>
          <w:numId w:val="3"/>
        </w:numPr>
        <w:autoSpaceDE w:val="0"/>
        <w:autoSpaceDN w:val="0"/>
        <w:adjustRightInd w:val="0"/>
        <w:spacing w:after="120" w:line="23" w:lineRule="atLeast"/>
        <w:jc w:val="both"/>
        <w:rPr>
          <w:rFonts w:ascii="Calibri" w:eastAsia="Calibri" w:hAnsi="Calibri" w:cs="Calibri"/>
          <w:color w:val="000000"/>
          <w:sz w:val="24"/>
          <w:szCs w:val="24"/>
        </w:rPr>
      </w:pPr>
      <w:r w:rsidRPr="00180ABE">
        <w:rPr>
          <w:rFonts w:ascii="Calibri" w:eastAsia="Calibri" w:hAnsi="Calibri" w:cs="Calibri"/>
          <w:color w:val="000000"/>
          <w:sz w:val="24"/>
          <w:szCs w:val="24"/>
        </w:rPr>
        <w:t>połowę tekstów przygotują osoby ze stopniem naukowym (dr),</w:t>
      </w:r>
      <w:r w:rsidRPr="00180ABE" w:rsidDel="00BB5E0E">
        <w:rPr>
          <w:rFonts w:ascii="Calibri" w:eastAsia="Calibri" w:hAnsi="Calibri" w:cs="Calibri"/>
          <w:color w:val="000000"/>
          <w:sz w:val="24"/>
          <w:szCs w:val="24"/>
        </w:rPr>
        <w:t xml:space="preserve"> </w:t>
      </w:r>
    </w:p>
    <w:p w:rsidR="00180ABE" w:rsidRPr="00180ABE" w:rsidRDefault="00180ABE" w:rsidP="00084B6B">
      <w:pPr>
        <w:numPr>
          <w:ilvl w:val="1"/>
          <w:numId w:val="3"/>
        </w:numPr>
        <w:autoSpaceDE w:val="0"/>
        <w:autoSpaceDN w:val="0"/>
        <w:adjustRightInd w:val="0"/>
        <w:spacing w:after="120" w:line="23" w:lineRule="atLeast"/>
        <w:jc w:val="both"/>
        <w:rPr>
          <w:rFonts w:ascii="Calibri" w:eastAsia="Calibri" w:hAnsi="Calibri" w:cs="Calibri"/>
          <w:color w:val="000000"/>
          <w:sz w:val="24"/>
          <w:szCs w:val="24"/>
        </w:rPr>
      </w:pPr>
      <w:r w:rsidRPr="00180ABE">
        <w:rPr>
          <w:rFonts w:ascii="Calibri" w:eastAsia="Calibri" w:hAnsi="Calibri" w:cs="Calibri"/>
          <w:color w:val="000000"/>
          <w:sz w:val="24"/>
          <w:szCs w:val="24"/>
        </w:rPr>
        <w:t>wszystkie teksty przygotowują osoby z wykształceniem wyższym (magisterskim / wykształceniem wyższym drugiego stopnia),</w:t>
      </w:r>
    </w:p>
    <w:p w:rsidR="00180ABE" w:rsidRPr="00180ABE" w:rsidRDefault="00180ABE" w:rsidP="00084B6B">
      <w:pPr>
        <w:autoSpaceDE w:val="0"/>
        <w:autoSpaceDN w:val="0"/>
        <w:adjustRightInd w:val="0"/>
        <w:spacing w:after="120" w:line="23" w:lineRule="atLeast"/>
        <w:ind w:left="1080"/>
        <w:jc w:val="both"/>
        <w:rPr>
          <w:rFonts w:ascii="Calibri" w:eastAsia="Calibri" w:hAnsi="Calibri" w:cs="Calibri"/>
          <w:color w:val="000000"/>
          <w:sz w:val="24"/>
          <w:szCs w:val="24"/>
        </w:rPr>
      </w:pPr>
      <w:r w:rsidRPr="00180ABE">
        <w:rPr>
          <w:rFonts w:ascii="Calibri" w:eastAsia="Calibri" w:hAnsi="Calibri" w:cs="Calibri"/>
          <w:color w:val="000000"/>
          <w:sz w:val="24"/>
          <w:szCs w:val="24"/>
        </w:rPr>
        <w:t>(powyższe charakterystyki można łączyć o ile nie wykluczają się logicznie)</w:t>
      </w:r>
    </w:p>
    <w:p w:rsidR="00180ABE" w:rsidRPr="00180ABE" w:rsidRDefault="00180ABE" w:rsidP="00084B6B">
      <w:pPr>
        <w:numPr>
          <w:ilvl w:val="0"/>
          <w:numId w:val="2"/>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redakcja merytoryczna artykułów (we współpracy z Zamawiającym), w tym ewentualnych artykułów dołączonych przez Zamawiającego,</w:t>
      </w:r>
    </w:p>
    <w:p w:rsidR="00180ABE" w:rsidRPr="00180ABE" w:rsidRDefault="00180ABE" w:rsidP="00084B6B">
      <w:pPr>
        <w:numPr>
          <w:ilvl w:val="0"/>
          <w:numId w:val="2"/>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redakcja techniczna pełnego tekstu artykułów, w tym ewentualnych artykułów dołączonych przez Zamawiającego (przygotowanie wykresów i ewentualnych innych obiektów graficznych w odpowiednim formacie dla drukarni; odpowiednie sformatowanie tekstu) i przygotowanie pełnego tekstu do druku (bez finalnego składu, korekty i druku),</w:t>
      </w:r>
    </w:p>
    <w:p w:rsidR="00180ABE" w:rsidRPr="00180ABE" w:rsidRDefault="00180ABE" w:rsidP="00084B6B">
      <w:pPr>
        <w:numPr>
          <w:ilvl w:val="0"/>
          <w:numId w:val="2"/>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zapewnienie prelekcji (w tym wraz z prezentacją ze slajdami, wg wyboru Zamawiającego np. o ile będzie tego wymagała konwencja panelu/sesji konferencji) dotyczących poszczególnych artykułów na konferencji ewaluacyjnej, w uprzednio uzgodnionym miejscu (w kraju lub on-line) i terminie (uzgodnienie do 20 dni przed terminem konferencji), o ile Zamawiający zdecyduje się skorzystać z danego utworu autorskiego / prelekcji autora podczas konferencji.</w:t>
      </w:r>
    </w:p>
    <w:p w:rsidR="00180ABE" w:rsidRPr="00180ABE" w:rsidRDefault="00180ABE" w:rsidP="00084B6B">
      <w:pPr>
        <w:autoSpaceDE w:val="0"/>
        <w:autoSpaceDN w:val="0"/>
        <w:adjustRightInd w:val="0"/>
        <w:spacing w:after="120" w:line="23" w:lineRule="atLeast"/>
        <w:jc w:val="both"/>
        <w:rPr>
          <w:rFonts w:ascii="Calibri" w:eastAsia="Calibri" w:hAnsi="Calibri" w:cs="Calibri"/>
          <w:color w:val="000000"/>
          <w:sz w:val="24"/>
          <w:szCs w:val="24"/>
        </w:rPr>
      </w:pPr>
      <w:r w:rsidRPr="00180ABE">
        <w:rPr>
          <w:rFonts w:ascii="Calibri" w:eastAsia="Calibri" w:hAnsi="Calibri" w:cs="Calibri"/>
          <w:color w:val="000000"/>
          <w:sz w:val="24"/>
          <w:szCs w:val="24"/>
        </w:rPr>
        <w:t>Dostarczone produkty (poszczególne artykuły) powinny spełniać następujące wymagania:</w:t>
      </w:r>
    </w:p>
    <w:p w:rsidR="00180ABE" w:rsidRPr="00180ABE" w:rsidRDefault="00180ABE" w:rsidP="00084B6B">
      <w:pPr>
        <w:numPr>
          <w:ilvl w:val="0"/>
          <w:numId w:val="4"/>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przedstawienie tematyki powinno zostać dokonane w sposób przystępny i zrozumiały dla docelowych odbiorców, bez nadużywania specjalistycznej (technicznej) terminologii,</w:t>
      </w:r>
    </w:p>
    <w:p w:rsidR="00180ABE" w:rsidRPr="00180ABE" w:rsidRDefault="00180ABE" w:rsidP="00084B6B">
      <w:pPr>
        <w:numPr>
          <w:ilvl w:val="0"/>
          <w:numId w:val="4"/>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artykuły muszą uwzględniać aktualny stan prawny i faktyczny,</w:t>
      </w:r>
    </w:p>
    <w:p w:rsidR="00180ABE" w:rsidRPr="00180ABE" w:rsidRDefault="00180ABE" w:rsidP="00084B6B">
      <w:pPr>
        <w:numPr>
          <w:ilvl w:val="0"/>
          <w:numId w:val="4"/>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 xml:space="preserve">artykuły muszą być poprawne pod względem językowym i stylistycznym, </w:t>
      </w:r>
    </w:p>
    <w:p w:rsidR="00180ABE" w:rsidRPr="00180ABE" w:rsidRDefault="00180ABE" w:rsidP="00084B6B">
      <w:pPr>
        <w:autoSpaceDE w:val="0"/>
        <w:autoSpaceDN w:val="0"/>
        <w:adjustRightInd w:val="0"/>
        <w:spacing w:after="120" w:line="23" w:lineRule="atLeast"/>
        <w:ind w:left="567"/>
        <w:jc w:val="both"/>
        <w:rPr>
          <w:rFonts w:ascii="Calibri" w:eastAsia="Calibri" w:hAnsi="Calibri" w:cs="Calibri"/>
          <w:color w:val="000000"/>
          <w:sz w:val="24"/>
          <w:szCs w:val="24"/>
        </w:rPr>
      </w:pPr>
      <w:r w:rsidRPr="00180ABE">
        <w:rPr>
          <w:rFonts w:ascii="Calibri" w:eastAsia="Calibri" w:hAnsi="Calibri" w:cs="Calibri"/>
          <w:color w:val="000000"/>
          <w:sz w:val="24"/>
          <w:szCs w:val="24"/>
        </w:rPr>
        <w:t xml:space="preserve"> i  nie mogą zawierać kolokwializmów i wyrażeń slangowych,</w:t>
      </w:r>
    </w:p>
    <w:p w:rsidR="00180ABE" w:rsidRPr="00180ABE" w:rsidRDefault="00180ABE" w:rsidP="00084B6B">
      <w:pPr>
        <w:numPr>
          <w:ilvl w:val="0"/>
          <w:numId w:val="4"/>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cały tekst publikacji musi liczyć od 150 do 170 stron maszynopisu, tj. od 200 000 do 300 000 znaków ze spacjami, a także zawierać od 10 do 15 ilustracji odnoszących się do tematyki artykułów (np. zdjęcie, infografika, wykres, tabela),</w:t>
      </w:r>
    </w:p>
    <w:p w:rsidR="00180ABE" w:rsidRPr="00180ABE" w:rsidRDefault="00180ABE" w:rsidP="00084B6B">
      <w:pPr>
        <w:numPr>
          <w:ilvl w:val="0"/>
          <w:numId w:val="4"/>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 xml:space="preserve">ilustracje, o których mowa w pkt. </w:t>
      </w:r>
      <w:r>
        <w:rPr>
          <w:rFonts w:ascii="Calibri" w:eastAsia="Calibri" w:hAnsi="Calibri" w:cs="Calibri"/>
          <w:color w:val="000000"/>
          <w:sz w:val="24"/>
          <w:szCs w:val="24"/>
        </w:rPr>
        <w:t>4</w:t>
      </w:r>
      <w:r w:rsidRPr="00180ABE">
        <w:rPr>
          <w:rFonts w:ascii="Calibri" w:eastAsia="Calibri" w:hAnsi="Calibri" w:cs="Calibri"/>
          <w:color w:val="000000"/>
          <w:sz w:val="24"/>
          <w:szCs w:val="24"/>
        </w:rPr>
        <w:t xml:space="preserve"> muszą zostać dodatkowo przygotowane w odrębnych plikach w formacie zapisu grafiki wektorowej EPS lub SVG (o ile będzie to konieczne, wykonawca zaangażuje w tym celu grafika),</w:t>
      </w:r>
    </w:p>
    <w:p w:rsidR="00180ABE" w:rsidRPr="00180ABE" w:rsidRDefault="00180ABE" w:rsidP="00084B6B">
      <w:pPr>
        <w:numPr>
          <w:ilvl w:val="0"/>
          <w:numId w:val="4"/>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cały tekst musi być wzajemnie spójny pod względem redakcyjnym, niesprzeczny, jego treść nie może się powtarzać ani nie może zawierać wspólnych fragmentów, chyba że jest to uzasadnione powoływaniem się na przepisy prawa lub inne teksty źródłowe; tekst musi stanowić samodzielną całość,</w:t>
      </w:r>
    </w:p>
    <w:p w:rsidR="00180ABE" w:rsidRPr="00180ABE" w:rsidRDefault="00180ABE" w:rsidP="00084B6B">
      <w:pPr>
        <w:numPr>
          <w:ilvl w:val="0"/>
          <w:numId w:val="4"/>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 xml:space="preserve">wykonawca zobowiązany jest do redakcji językowej przygotowanego tekstu, </w:t>
      </w:r>
    </w:p>
    <w:p w:rsidR="00180ABE" w:rsidRPr="00180ABE" w:rsidRDefault="00180ABE" w:rsidP="00084B6B">
      <w:pPr>
        <w:numPr>
          <w:ilvl w:val="0"/>
          <w:numId w:val="4"/>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lastRenderedPageBreak/>
        <w:t>wykonawca przygotuje szatę graficzną całego tekstu, uwzględniając zapisy Księgi wizualnej Zamawiającego</w:t>
      </w:r>
      <w:r w:rsidRPr="00180ABE">
        <w:rPr>
          <w:rFonts w:ascii="Calibri" w:eastAsia="Calibri" w:hAnsi="Calibri" w:cs="Calibri"/>
          <w:color w:val="000000"/>
          <w:sz w:val="24"/>
          <w:szCs w:val="24"/>
          <w:vertAlign w:val="superscript"/>
        </w:rPr>
        <w:footnoteReference w:id="1"/>
      </w:r>
      <w:r w:rsidRPr="00180ABE">
        <w:rPr>
          <w:rFonts w:ascii="Calibri" w:eastAsia="Calibri" w:hAnsi="Calibri" w:cs="Calibri"/>
          <w:color w:val="000000"/>
          <w:sz w:val="24"/>
          <w:szCs w:val="24"/>
        </w:rPr>
        <w:t xml:space="preserve"> (o ile będzie to konieczne, wykonawca zaangażuje w tym celu grafika), </w:t>
      </w:r>
    </w:p>
    <w:p w:rsidR="00180ABE" w:rsidRPr="00180ABE" w:rsidRDefault="00180ABE" w:rsidP="00084B6B">
      <w:pPr>
        <w:numPr>
          <w:ilvl w:val="0"/>
          <w:numId w:val="4"/>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Tekst publikacji zostanie dostoswany przez wykonawcę do zasad dostępności (WCAG 2.1, Wytyczne w zakresie realizacji zasady równości szans i niedyskryminacji, w tym dostępności dla osób z niepełnosprawnościami oraz zasady równości szans kobiet i mężczyzn w ramach funduszy unijnych na lata 2014-2020).</w:t>
      </w:r>
    </w:p>
    <w:p w:rsidR="00180ABE" w:rsidRPr="00180ABE" w:rsidRDefault="00180ABE" w:rsidP="00084B6B">
      <w:pPr>
        <w:numPr>
          <w:ilvl w:val="0"/>
          <w:numId w:val="4"/>
        </w:numPr>
        <w:autoSpaceDE w:val="0"/>
        <w:autoSpaceDN w:val="0"/>
        <w:adjustRightInd w:val="0"/>
        <w:spacing w:after="120" w:line="23" w:lineRule="atLeast"/>
        <w:ind w:left="993" w:hanging="426"/>
        <w:jc w:val="both"/>
        <w:rPr>
          <w:rFonts w:ascii="Calibri" w:eastAsia="Calibri" w:hAnsi="Calibri" w:cs="Calibri"/>
          <w:color w:val="000000"/>
          <w:sz w:val="24"/>
          <w:szCs w:val="24"/>
        </w:rPr>
      </w:pPr>
      <w:r w:rsidRPr="00180ABE">
        <w:rPr>
          <w:rFonts w:ascii="Calibri" w:eastAsia="Calibri" w:hAnsi="Calibri" w:cs="Calibri"/>
          <w:color w:val="000000"/>
          <w:sz w:val="24"/>
          <w:szCs w:val="24"/>
        </w:rPr>
        <w:t>wersja elektroniczna całego sformatowanego tekstu publikacji oraz tekstów poszczególnych autorów, dostarczona zostanie Zamawiającemu pocztą elektroniczną w następujących formatach: Word, PDF – w tym w formacie zoptymalizowanym do wyświetlania w Internecie. Wszystkie pozostałe elementy graficzne występujące w tekście powinny być odpowiednio sformatowane i zredagowana zgodnie ze standardami ww. formatów oraz dostarczone w odrębnych formatach (EPS lub SVG).</w:t>
      </w:r>
    </w:p>
    <w:sectPr w:rsidR="00180ABE" w:rsidRPr="00180A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9D2" w:rsidRDefault="00A019D2" w:rsidP="00180ABE">
      <w:pPr>
        <w:spacing w:after="0" w:line="240" w:lineRule="auto"/>
      </w:pPr>
      <w:r>
        <w:separator/>
      </w:r>
    </w:p>
  </w:endnote>
  <w:endnote w:type="continuationSeparator" w:id="0">
    <w:p w:rsidR="00A019D2" w:rsidRDefault="00A019D2" w:rsidP="0018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9D2" w:rsidRDefault="00A019D2" w:rsidP="00180ABE">
      <w:pPr>
        <w:spacing w:after="0" w:line="240" w:lineRule="auto"/>
      </w:pPr>
      <w:r>
        <w:separator/>
      </w:r>
    </w:p>
  </w:footnote>
  <w:footnote w:type="continuationSeparator" w:id="0">
    <w:p w:rsidR="00A019D2" w:rsidRDefault="00A019D2" w:rsidP="00180ABE">
      <w:pPr>
        <w:spacing w:after="0" w:line="240" w:lineRule="auto"/>
      </w:pPr>
      <w:r>
        <w:continuationSeparator/>
      </w:r>
    </w:p>
  </w:footnote>
  <w:footnote w:id="1">
    <w:p w:rsidR="00180ABE" w:rsidRDefault="00180ABE" w:rsidP="00180ABE">
      <w:pPr>
        <w:pStyle w:val="Tekstprzypisudolnego"/>
      </w:pPr>
      <w:r>
        <w:rPr>
          <w:rStyle w:val="Odwoanieprzypisudolnego"/>
        </w:rPr>
        <w:footnoteRef/>
      </w:r>
      <w:r>
        <w:t xml:space="preserve"> </w:t>
      </w:r>
      <w:r w:rsidRPr="003313B1">
        <w:t>Księga wizualna stosowana przez Zamawiającego zostanie udostępniona Wykonawcy niezwłocznie po zawarciu umowy na realizację niniejszego zamówienia.</w:t>
      </w:r>
      <w:r>
        <w:t xml:space="preserve"> Wzór okładki zostanie dostarczony przez Zamawiającego.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677AD"/>
    <w:multiLevelType w:val="hybridMultilevel"/>
    <w:tmpl w:val="8288090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473C16EE"/>
    <w:multiLevelType w:val="hybridMultilevel"/>
    <w:tmpl w:val="A21EF1C4"/>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1FA78C5"/>
    <w:multiLevelType w:val="hybridMultilevel"/>
    <w:tmpl w:val="DF847C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5C4307F"/>
    <w:multiLevelType w:val="hybridMultilevel"/>
    <w:tmpl w:val="8288090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BE"/>
    <w:rsid w:val="00084B6B"/>
    <w:rsid w:val="000A326A"/>
    <w:rsid w:val="000A5DAC"/>
    <w:rsid w:val="00180ABE"/>
    <w:rsid w:val="003472A9"/>
    <w:rsid w:val="005A79F4"/>
    <w:rsid w:val="005B2EB9"/>
    <w:rsid w:val="007B25E7"/>
    <w:rsid w:val="00995176"/>
    <w:rsid w:val="00A019D2"/>
    <w:rsid w:val="00BA300D"/>
    <w:rsid w:val="00BB541C"/>
    <w:rsid w:val="00DC56F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1F275-D985-4BC4-B3D4-2D400E79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B54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nhideWhenUsed/>
    <w:rsid w:val="00180ABE"/>
    <w:pPr>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rsid w:val="00180ABE"/>
    <w:rPr>
      <w:rFonts w:ascii="Times New Roman" w:eastAsia="Times New Roman" w:hAnsi="Times New Roman" w:cs="Times New Roman"/>
      <w:sz w:val="20"/>
      <w:szCs w:val="20"/>
      <w:lang w:eastAsia="pl-PL"/>
    </w:rPr>
  </w:style>
  <w:style w:type="character" w:styleId="Odwoanieprzypisudolnego">
    <w:name w:val="footnote reference"/>
    <w:unhideWhenUsed/>
    <w:rsid w:val="00180ABE"/>
    <w:rPr>
      <w:vertAlign w:val="superscript"/>
    </w:rPr>
  </w:style>
  <w:style w:type="character" w:customStyle="1" w:styleId="Nagwek1Znak">
    <w:name w:val="Nagłówek 1 Znak"/>
    <w:basedOn w:val="Domylnaczcionkaakapitu"/>
    <w:link w:val="Nagwek1"/>
    <w:uiPriority w:val="9"/>
    <w:rsid w:val="00BB541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rp.gov.pl/publikacje/?query=&amp;type=&amp;series=13&amp;publisher=&amp;year=&amp;language=&amp;sort=year-desc&amp;topic=&amp;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946</Words>
  <Characters>5676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dotyczące przedmiotu zamówienia</dc:title>
  <dc:subject/>
  <dc:creator>Jędrzejowski Andrzej</dc:creator>
  <cp:keywords>PL, PARP</cp:keywords>
  <dc:description/>
  <cp:lastModifiedBy>Jędrzejowski Andrzej</cp:lastModifiedBy>
  <cp:revision>5</cp:revision>
  <dcterms:created xsi:type="dcterms:W3CDTF">2020-11-27T14:04:00Z</dcterms:created>
  <dcterms:modified xsi:type="dcterms:W3CDTF">2020-11-30T08:29:00Z</dcterms:modified>
</cp:coreProperties>
</file>